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7D" w:rsidRDefault="0046307D">
      <w:pPr>
        <w:pStyle w:val="Normlnweb"/>
        <w:spacing w:before="0" w:after="0"/>
        <w:jc w:val="center"/>
      </w:pPr>
    </w:p>
    <w:p w:rsidR="0046307D" w:rsidRDefault="008610A6">
      <w:pPr>
        <w:pStyle w:val="Normlnweb"/>
        <w:spacing w:before="0" w:after="0"/>
        <w:jc w:val="center"/>
      </w:pPr>
      <w:r>
        <w:rPr>
          <w:rFonts w:ascii="Arial" w:hAnsi="Arial" w:cs="Arial"/>
          <w:b/>
          <w:bCs/>
          <w:sz w:val="48"/>
          <w:szCs w:val="48"/>
        </w:rPr>
        <w:t>V Ý R O Č N Í    Z P R Á V A</w:t>
      </w:r>
    </w:p>
    <w:p w:rsidR="0046307D" w:rsidRDefault="0046307D">
      <w:pPr>
        <w:pStyle w:val="Normlnweb"/>
        <w:spacing w:before="0" w:after="0"/>
        <w:jc w:val="center"/>
      </w:pPr>
    </w:p>
    <w:p w:rsidR="0046307D" w:rsidRDefault="0046307D">
      <w:pPr>
        <w:pStyle w:val="Normlnweb"/>
        <w:spacing w:before="0" w:after="0"/>
        <w:jc w:val="center"/>
      </w:pPr>
    </w:p>
    <w:p w:rsidR="0046307D" w:rsidRDefault="0046307D">
      <w:pPr>
        <w:pStyle w:val="Normlnweb"/>
        <w:spacing w:before="0" w:after="0"/>
        <w:jc w:val="center"/>
      </w:pPr>
    </w:p>
    <w:p w:rsidR="0046307D" w:rsidRDefault="0046307D">
      <w:pPr>
        <w:pStyle w:val="Normlnweb"/>
        <w:spacing w:before="0" w:after="0"/>
        <w:jc w:val="center"/>
      </w:pPr>
    </w:p>
    <w:p w:rsidR="0046307D" w:rsidRDefault="0046307D">
      <w:pPr>
        <w:pStyle w:val="Normlnweb"/>
        <w:spacing w:before="0" w:after="0"/>
        <w:jc w:val="center"/>
      </w:pPr>
    </w:p>
    <w:p w:rsidR="0046307D" w:rsidRDefault="0046307D">
      <w:pPr>
        <w:pStyle w:val="Normlnweb"/>
        <w:spacing w:before="0" w:after="0"/>
        <w:jc w:val="center"/>
      </w:pPr>
      <w:r w:rsidRPr="0046307D">
        <w:pict>
          <v:rect id="AutoShape 2" o:spid="_x0000_s1027" style="position:absolute;left:0;text-align:left;margin-left:0;margin-top:0;width:453.7pt;height:255.05pt;z-index:-251657216;visibility:visible;mso-position-horizontal:left;mso-position-vertical-relative:line" filled="f" stroked="f">
            <v:textbox style="mso-rotate-with-shape:t" inset="0,0,0,0">
              <w:txbxContent>
                <w:p w:rsidR="0046307D" w:rsidRDefault="0046307D"/>
              </w:txbxContent>
            </v:textbox>
            <w10:wrap type="square"/>
          </v:rect>
        </w:pict>
      </w:r>
    </w:p>
    <w:p w:rsidR="0046307D" w:rsidRDefault="008610A6">
      <w:pPr>
        <w:pStyle w:val="Normlnweb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60720" cy="3240360"/>
            <wp:effectExtent l="0" t="0" r="0" b="0"/>
            <wp:wrapSquare wrapText="bothSides"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07D" w:rsidRDefault="0046307D">
      <w:pPr>
        <w:pStyle w:val="Normlnweb"/>
        <w:spacing w:before="0" w:after="0"/>
        <w:jc w:val="center"/>
      </w:pPr>
    </w:p>
    <w:p w:rsidR="0046307D" w:rsidRDefault="0046307D">
      <w:pPr>
        <w:pStyle w:val="Normlnweb"/>
        <w:spacing w:before="0" w:after="0"/>
        <w:jc w:val="center"/>
      </w:pPr>
    </w:p>
    <w:p w:rsidR="0046307D" w:rsidRDefault="0046307D">
      <w:pPr>
        <w:pStyle w:val="Normlnweb"/>
        <w:spacing w:before="0" w:after="0"/>
        <w:jc w:val="center"/>
      </w:pPr>
    </w:p>
    <w:p w:rsidR="0046307D" w:rsidRDefault="0046307D">
      <w:pPr>
        <w:pStyle w:val="Normlnweb"/>
        <w:spacing w:before="0" w:after="0"/>
      </w:pPr>
    </w:p>
    <w:p w:rsidR="0046307D" w:rsidRDefault="0046307D">
      <w:pPr>
        <w:pStyle w:val="Normlnweb"/>
        <w:spacing w:before="0" w:after="0"/>
      </w:pPr>
    </w:p>
    <w:p w:rsidR="0046307D" w:rsidRDefault="0046307D">
      <w:pPr>
        <w:pStyle w:val="Normlnweb"/>
        <w:spacing w:before="0" w:after="0"/>
      </w:pPr>
    </w:p>
    <w:p w:rsidR="0046307D" w:rsidRDefault="0046307D">
      <w:pPr>
        <w:pStyle w:val="Normlnweb"/>
        <w:spacing w:before="0" w:after="0"/>
      </w:pPr>
    </w:p>
    <w:p w:rsidR="0046307D" w:rsidRDefault="008610A6">
      <w:pPr>
        <w:pStyle w:val="Normlnweb"/>
        <w:spacing w:before="0" w:after="0"/>
        <w:jc w:val="center"/>
      </w:pPr>
      <w:r>
        <w:rPr>
          <w:rFonts w:ascii="Arial" w:hAnsi="Arial" w:cs="Arial"/>
          <w:b/>
          <w:bCs/>
          <w:sz w:val="36"/>
          <w:szCs w:val="36"/>
        </w:rPr>
        <w:t>O ČINNOSTI OBECNĚ PROSPĚŠNÉ SPOLEČNOSTI</w:t>
      </w:r>
    </w:p>
    <w:p w:rsidR="0046307D" w:rsidRDefault="0046307D">
      <w:pPr>
        <w:pStyle w:val="Normlnweb"/>
        <w:spacing w:before="0" w:after="0"/>
        <w:jc w:val="center"/>
      </w:pPr>
    </w:p>
    <w:p w:rsidR="0046307D" w:rsidRDefault="0046307D">
      <w:pPr>
        <w:pStyle w:val="Normlnweb"/>
        <w:spacing w:before="0" w:after="0"/>
        <w:jc w:val="center"/>
      </w:pPr>
    </w:p>
    <w:p w:rsidR="0046307D" w:rsidRDefault="008610A6">
      <w:pPr>
        <w:pStyle w:val="Normlnweb"/>
        <w:spacing w:before="0" w:after="0"/>
        <w:jc w:val="center"/>
      </w:pPr>
      <w:r>
        <w:rPr>
          <w:rFonts w:ascii="Arial" w:hAnsi="Arial" w:cs="Arial"/>
          <w:b/>
          <w:bCs/>
          <w:sz w:val="52"/>
          <w:szCs w:val="52"/>
        </w:rPr>
        <w:t>TRILOBIT o.p.s.</w:t>
      </w:r>
    </w:p>
    <w:p w:rsidR="0046307D" w:rsidRDefault="0046307D">
      <w:pPr>
        <w:pStyle w:val="Normlnweb"/>
        <w:spacing w:before="0" w:after="0"/>
        <w:jc w:val="center"/>
      </w:pPr>
    </w:p>
    <w:p w:rsidR="0046307D" w:rsidRDefault="0046307D">
      <w:pPr>
        <w:pStyle w:val="Normlnweb"/>
        <w:spacing w:before="0" w:after="0"/>
        <w:jc w:val="center"/>
      </w:pPr>
    </w:p>
    <w:p w:rsidR="0046307D" w:rsidRDefault="008610A6">
      <w:pPr>
        <w:pStyle w:val="Normlnweb"/>
        <w:spacing w:before="0" w:after="0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ZA ROK 2018</w:t>
      </w:r>
    </w:p>
    <w:p w:rsidR="0046307D" w:rsidRDefault="0046307D">
      <w:pPr>
        <w:spacing w:before="278" w:after="278" w:line="102" w:lineRule="atLeast"/>
      </w:pPr>
    </w:p>
    <w:p w:rsidR="0046307D" w:rsidRDefault="008610A6">
      <w:pPr>
        <w:spacing w:before="278" w:after="278" w:line="102" w:lineRule="atLeast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Osnova:</w:t>
      </w:r>
    </w:p>
    <w:p w:rsidR="0046307D" w:rsidRDefault="008610A6">
      <w:pPr>
        <w:numPr>
          <w:ilvl w:val="0"/>
          <w:numId w:val="2"/>
        </w:numPr>
        <w:spacing w:before="278" w:after="278" w:line="102" w:lineRule="atLeast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základní údaje</w:t>
      </w:r>
    </w:p>
    <w:p w:rsidR="0046307D" w:rsidRDefault="008610A6">
      <w:pPr>
        <w:spacing w:before="278" w:after="278" w:line="102" w:lineRule="atLeast"/>
        <w:ind w:firstLine="493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1.1. organizační schéma</w:t>
      </w:r>
    </w:p>
    <w:p w:rsidR="0046307D" w:rsidRDefault="008610A6">
      <w:pPr>
        <w:spacing w:before="278" w:after="278" w:line="102" w:lineRule="atLeast"/>
        <w:ind w:firstLine="493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1.2. hlavní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činnost</w:t>
      </w:r>
    </w:p>
    <w:p w:rsidR="0046307D" w:rsidRDefault="008610A6">
      <w:pPr>
        <w:spacing w:before="278" w:after="278" w:line="102" w:lineRule="atLeast"/>
        <w:ind w:firstLine="493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1.3. doplňková činnost</w:t>
      </w:r>
    </w:p>
    <w:p w:rsidR="0046307D" w:rsidRDefault="008610A6">
      <w:pPr>
        <w:spacing w:before="278" w:after="278" w:line="102" w:lineRule="atLeast"/>
        <w:ind w:firstLine="493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1.4. historie</w:t>
      </w:r>
    </w:p>
    <w:p w:rsidR="0046307D" w:rsidRDefault="0046307D">
      <w:pPr>
        <w:spacing w:before="278" w:after="278" w:line="102" w:lineRule="atLeast"/>
        <w:ind w:firstLine="493"/>
      </w:pPr>
    </w:p>
    <w:p w:rsidR="0046307D" w:rsidRDefault="008610A6">
      <w:pPr>
        <w:numPr>
          <w:ilvl w:val="0"/>
          <w:numId w:val="3"/>
        </w:numPr>
        <w:spacing w:before="278" w:after="278" w:line="102" w:lineRule="atLeast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činnost obecně prospěšné společnosti</w:t>
      </w:r>
    </w:p>
    <w:p w:rsidR="0046307D" w:rsidRDefault="008610A6">
      <w:pPr>
        <w:spacing w:before="278" w:after="278" w:line="102" w:lineRule="atLeast"/>
        <w:ind w:left="493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2.1. způsob vzdělávání a udržování, rozvíjení schopností uživatelů</w:t>
      </w:r>
    </w:p>
    <w:p w:rsidR="0046307D" w:rsidRDefault="008610A6">
      <w:pPr>
        <w:spacing w:before="278" w:after="278" w:line="102" w:lineRule="atLeast"/>
        <w:ind w:left="493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2.2. možnost trávení volného času</w:t>
      </w:r>
    </w:p>
    <w:p w:rsidR="0046307D" w:rsidRDefault="008610A6">
      <w:pPr>
        <w:spacing w:before="278" w:after="278" w:line="102" w:lineRule="atLeast"/>
        <w:ind w:left="493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2.3. stručný přehled akcí obecně prospěšné společnosti za rok 2018</w:t>
      </w:r>
    </w:p>
    <w:p w:rsidR="0046307D" w:rsidRDefault="008610A6">
      <w:pPr>
        <w:spacing w:before="278" w:after="278" w:line="102" w:lineRule="atLeast"/>
        <w:ind w:left="493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2.4.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rozdělení nájemníků k 31. 12. 2018</w:t>
      </w:r>
    </w:p>
    <w:p w:rsidR="0046307D" w:rsidRDefault="008610A6">
      <w:pPr>
        <w:spacing w:before="278" w:after="278" w:line="102" w:lineRule="atLeast"/>
        <w:ind w:left="493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2.5. sociální podmínky klientů</w:t>
      </w:r>
    </w:p>
    <w:p w:rsidR="0046307D" w:rsidRDefault="008610A6">
      <w:pPr>
        <w:numPr>
          <w:ilvl w:val="0"/>
          <w:numId w:val="4"/>
        </w:numPr>
        <w:spacing w:before="278" w:after="278" w:line="102" w:lineRule="atLeast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personál</w:t>
      </w:r>
    </w:p>
    <w:p w:rsidR="0046307D" w:rsidRDefault="008610A6">
      <w:pPr>
        <w:numPr>
          <w:ilvl w:val="0"/>
          <w:numId w:val="5"/>
        </w:numPr>
        <w:spacing w:before="278" w:after="278" w:line="102" w:lineRule="atLeast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ekonomika – rozbor hospodaření za rok 2018   </w:t>
      </w:r>
    </w:p>
    <w:p w:rsidR="0046307D" w:rsidRDefault="0046307D">
      <w:pPr>
        <w:spacing w:before="278" w:after="278" w:line="102" w:lineRule="atLeast"/>
        <w:rPr>
          <w:sz w:val="12"/>
          <w:szCs w:val="12"/>
        </w:rPr>
      </w:pPr>
    </w:p>
    <w:p w:rsidR="0046307D" w:rsidRDefault="0046307D">
      <w:pPr>
        <w:spacing w:before="278" w:after="278" w:line="102" w:lineRule="atLeast"/>
        <w:rPr>
          <w:sz w:val="12"/>
          <w:szCs w:val="12"/>
        </w:rPr>
      </w:pPr>
    </w:p>
    <w:p w:rsidR="0046307D" w:rsidRDefault="0046307D">
      <w:pPr>
        <w:spacing w:before="278" w:after="278" w:line="102" w:lineRule="atLeast"/>
        <w:rPr>
          <w:sz w:val="12"/>
          <w:szCs w:val="12"/>
        </w:rPr>
      </w:pPr>
    </w:p>
    <w:p w:rsidR="0046307D" w:rsidRDefault="008610A6">
      <w:pPr>
        <w:numPr>
          <w:ilvl w:val="0"/>
          <w:numId w:val="6"/>
        </w:numPr>
        <w:spacing w:before="100" w:after="0" w:line="102" w:lineRule="atLeast"/>
      </w:pPr>
      <w:r>
        <w:rPr>
          <w:rFonts w:ascii="Arial" w:eastAsia="Times New Roman" w:hAnsi="Arial" w:cs="Arial"/>
          <w:b/>
          <w:bCs/>
          <w:color w:val="00000A"/>
          <w:sz w:val="24"/>
          <w:szCs w:val="24"/>
          <w:u w:val="single"/>
          <w:lang w:eastAsia="cs-CZ"/>
        </w:rPr>
        <w:lastRenderedPageBreak/>
        <w:t>ZÁKLADNÍ ÚDAJE O OBECNĚ PROSPĚŠNÉ SPOLEČNOSTI:</w:t>
      </w:r>
    </w:p>
    <w:p w:rsidR="0046307D" w:rsidRDefault="0046307D">
      <w:pPr>
        <w:spacing w:before="100" w:after="0" w:line="102" w:lineRule="atLeast"/>
        <w:ind w:left="363"/>
        <w:rPr>
          <w:rFonts w:ascii="Times New Roman" w:eastAsia="Times New Roman" w:hAnsi="Times New Roman"/>
          <w:color w:val="00000A"/>
          <w:sz w:val="24"/>
          <w:szCs w:val="24"/>
          <w:lang w:eastAsia="cs-CZ"/>
        </w:rPr>
      </w:pPr>
    </w:p>
    <w:p w:rsidR="0046307D" w:rsidRDefault="008610A6">
      <w:pPr>
        <w:spacing w:before="100" w:after="0" w:line="102" w:lineRule="atLeast"/>
      </w:pP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>Název: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>TRILOBIT o.p.s.</w:t>
      </w:r>
    </w:p>
    <w:p w:rsidR="0046307D" w:rsidRDefault="008610A6">
      <w:pPr>
        <w:spacing w:before="100" w:after="0" w:line="102" w:lineRule="atLeast"/>
      </w:pP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  <w:t>U Sokolovny 322</w:t>
      </w:r>
    </w:p>
    <w:p w:rsidR="0046307D" w:rsidRDefault="008610A6">
      <w:pPr>
        <w:spacing w:before="100" w:after="0" w:line="102" w:lineRule="atLeast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  <w:t xml:space="preserve">798 16 </w:t>
      </w:r>
      <w:proofErr w:type="spellStart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na Hané</w:t>
      </w:r>
    </w:p>
    <w:p w:rsidR="0046307D" w:rsidRDefault="008610A6">
      <w:pPr>
        <w:spacing w:before="100" w:after="0" w:line="102" w:lineRule="atLeast"/>
      </w:pP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 xml:space="preserve">Identifikační číslo organizace: </w:t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>277 13 628</w:t>
      </w:r>
    </w:p>
    <w:p w:rsidR="0046307D" w:rsidRDefault="008610A6">
      <w:pPr>
        <w:spacing w:before="100" w:after="0" w:line="102" w:lineRule="atLeast"/>
      </w:pP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>Statutární zástupce: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  <w:t>Marcela Halová</w:t>
      </w:r>
    </w:p>
    <w:p w:rsidR="0046307D" w:rsidRDefault="008610A6">
      <w:pPr>
        <w:spacing w:before="100" w:after="0" w:line="102" w:lineRule="atLeast"/>
      </w:pP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>Telefon: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  <w:t>+420 606 780 312</w:t>
      </w:r>
    </w:p>
    <w:p w:rsidR="0046307D" w:rsidRDefault="008610A6">
      <w:pPr>
        <w:spacing w:before="100" w:after="0" w:line="102" w:lineRule="atLeast"/>
        <w:ind w:left="1418" w:hanging="1418"/>
      </w:pP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 xml:space="preserve">E-mail: </w:t>
      </w: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ab/>
      </w:r>
      <w:hyperlink r:id="rId8" w:history="1"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halova.marcela@seznam.cz</w:t>
        </w:r>
      </w:hyperlink>
    </w:p>
    <w:p w:rsidR="0046307D" w:rsidRDefault="008610A6">
      <w:pPr>
        <w:spacing w:before="100" w:after="0" w:line="102" w:lineRule="atLeast"/>
        <w:ind w:left="1418" w:hanging="1418"/>
      </w:pP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>Webové stránky: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</w:t>
      </w:r>
      <w:hyperlink r:id="rId9" w:history="1">
        <w:r>
          <w:t>http://trilobit-ops.webnode.cz/</w:t>
        </w:r>
      </w:hyperlink>
    </w:p>
    <w:p w:rsidR="0046307D" w:rsidRDefault="0046307D">
      <w:pPr>
        <w:spacing w:before="100" w:after="0" w:line="102" w:lineRule="atLeast"/>
        <w:ind w:left="1418" w:hanging="1418"/>
      </w:pPr>
    </w:p>
    <w:p w:rsidR="0046307D" w:rsidRDefault="008610A6">
      <w:pPr>
        <w:spacing w:before="100" w:after="0" w:line="102" w:lineRule="atLeast"/>
        <w:ind w:left="2126" w:hanging="2126"/>
      </w:pP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>Zřizovatel: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Obec </w:t>
      </w:r>
      <w:proofErr w:type="spellStart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na Hané</w:t>
      </w:r>
    </w:p>
    <w:p w:rsidR="0046307D" w:rsidRDefault="008610A6">
      <w:pPr>
        <w:spacing w:before="100" w:after="0" w:line="102" w:lineRule="atLeast"/>
        <w:ind w:left="2126" w:hanging="2126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                  Hlavní 9</w:t>
      </w:r>
    </w:p>
    <w:p w:rsidR="0046307D" w:rsidRDefault="008610A6">
      <w:pPr>
        <w:spacing w:before="100" w:after="0" w:line="102" w:lineRule="atLeast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  <w:t xml:space="preserve">        798 16 </w:t>
      </w:r>
      <w:proofErr w:type="spellStart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na Hané</w:t>
      </w:r>
    </w:p>
    <w:p w:rsidR="0046307D" w:rsidRDefault="008610A6">
      <w:pPr>
        <w:spacing w:before="100" w:after="0" w:line="102" w:lineRule="atLeast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                  IČ: 00288144</w:t>
      </w:r>
    </w:p>
    <w:p w:rsidR="0046307D" w:rsidRDefault="0046307D">
      <w:pPr>
        <w:spacing w:before="100" w:after="0" w:line="102" w:lineRule="atLeast"/>
        <w:rPr>
          <w:rFonts w:ascii="Times New Roman" w:eastAsia="Times New Roman" w:hAnsi="Times New Roman"/>
          <w:color w:val="00000A"/>
          <w:sz w:val="16"/>
          <w:szCs w:val="16"/>
          <w:lang w:eastAsia="cs-CZ"/>
        </w:rPr>
      </w:pPr>
    </w:p>
    <w:p w:rsidR="0046307D" w:rsidRDefault="008610A6">
      <w:pPr>
        <w:spacing w:before="100" w:after="0" w:line="102" w:lineRule="atLeast"/>
      </w:pP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 xml:space="preserve">1.1. </w:t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u w:val="single"/>
          <w:lang w:eastAsia="cs-CZ"/>
        </w:rPr>
        <w:t>Organizační schéma</w:t>
      </w:r>
    </w:p>
    <w:p w:rsidR="0046307D" w:rsidRDefault="008610A6">
      <w:pPr>
        <w:spacing w:before="100" w:after="0" w:line="102" w:lineRule="atLeast"/>
        <w:ind w:left="1418" w:hanging="1418"/>
      </w:pP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 xml:space="preserve">Ředitelka: </w:t>
      </w: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>Marcela Halová</w:t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ab/>
      </w:r>
    </w:p>
    <w:p w:rsidR="0046307D" w:rsidRDefault="008610A6">
      <w:pPr>
        <w:spacing w:before="100" w:after="0" w:line="102" w:lineRule="atLeast"/>
        <w:ind w:left="1418" w:hanging="1418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mržice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, Prostějovská 210, PSČ 798 17</w:t>
      </w:r>
    </w:p>
    <w:p w:rsidR="0046307D" w:rsidRDefault="008610A6">
      <w:pPr>
        <w:spacing w:before="100" w:after="0" w:line="102" w:lineRule="atLeast"/>
        <w:ind w:left="2835" w:firstLine="709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den vzniku funkce 19. února 2007</w:t>
      </w:r>
    </w:p>
    <w:p w:rsidR="0046307D" w:rsidRDefault="008610A6">
      <w:pPr>
        <w:spacing w:before="100" w:after="0" w:line="102" w:lineRule="atLeast"/>
        <w:ind w:left="3600" w:hanging="3600"/>
      </w:pP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 xml:space="preserve">Správní rada: </w:t>
      </w:r>
      <w:r>
        <w:rPr>
          <w:rFonts w:ascii="Arial" w:eastAsia="Times New Roman" w:hAnsi="Arial" w:cs="Arial"/>
          <w:i/>
          <w:iCs/>
          <w:color w:val="00000A"/>
          <w:sz w:val="24"/>
          <w:szCs w:val="24"/>
          <w:lang w:eastAsia="cs-CZ"/>
        </w:rPr>
        <w:t xml:space="preserve">předsedkyně: </w:t>
      </w:r>
      <w:r>
        <w:rPr>
          <w:rFonts w:ascii="Arial" w:eastAsia="Times New Roman" w:hAnsi="Arial" w:cs="Arial"/>
          <w:i/>
          <w:iCs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 xml:space="preserve">Mgr. Milada </w:t>
      </w:r>
      <w:proofErr w:type="spellStart"/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>Dosedělová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na Hané, Hlavní 223, PSČ 798 16,</w:t>
      </w:r>
    </w:p>
    <w:p w:rsidR="0046307D" w:rsidRDefault="008610A6">
      <w:pPr>
        <w:spacing w:before="100" w:after="0" w:line="102" w:lineRule="atLeast"/>
        <w:ind w:left="3600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den vzniku funkce 21. 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prosinec 2006</w:t>
      </w:r>
    </w:p>
    <w:p w:rsidR="0046307D" w:rsidRDefault="008610A6">
      <w:pPr>
        <w:spacing w:before="100" w:after="0" w:line="102" w:lineRule="atLeast"/>
        <w:ind w:left="3600" w:hanging="1979"/>
      </w:pPr>
      <w:r>
        <w:rPr>
          <w:rFonts w:ascii="Arial" w:eastAsia="Times New Roman" w:hAnsi="Arial" w:cs="Arial"/>
          <w:i/>
          <w:iCs/>
          <w:color w:val="00000A"/>
          <w:sz w:val="24"/>
          <w:szCs w:val="24"/>
          <w:lang w:eastAsia="cs-CZ"/>
        </w:rPr>
        <w:t xml:space="preserve">členové: </w:t>
      </w:r>
      <w:r>
        <w:rPr>
          <w:rFonts w:ascii="Arial" w:eastAsia="Times New Roman" w:hAnsi="Arial" w:cs="Arial"/>
          <w:i/>
          <w:iCs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>Mgr. Dagmar Nováková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, Prostějov, Dvořákova 1, PSČ 796 01</w:t>
      </w:r>
    </w:p>
    <w:p w:rsidR="0046307D" w:rsidRDefault="008610A6">
      <w:pPr>
        <w:spacing w:before="100" w:after="0" w:line="102" w:lineRule="atLeast"/>
        <w:ind w:left="3600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den vzniku funkce 21. prosinec 2006</w:t>
      </w:r>
    </w:p>
    <w:p w:rsidR="0046307D" w:rsidRDefault="008610A6">
      <w:pPr>
        <w:spacing w:before="100" w:after="0" w:line="102" w:lineRule="atLeast"/>
        <w:ind w:left="3600" w:hanging="1979"/>
      </w:pP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ab/>
        <w:t>Ilona Novotná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na Hané, Světničky 171, PSČ 798 16</w:t>
      </w:r>
    </w:p>
    <w:p w:rsidR="0046307D" w:rsidRDefault="008610A6">
      <w:pPr>
        <w:spacing w:before="100" w:after="0" w:line="102" w:lineRule="atLeast"/>
        <w:ind w:left="3600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den vzniku funkce 21. prosinec 2006</w:t>
      </w:r>
    </w:p>
    <w:p w:rsidR="0046307D" w:rsidRDefault="008610A6">
      <w:pPr>
        <w:spacing w:before="100" w:after="0" w:line="102" w:lineRule="atLeast"/>
        <w:ind w:left="3600" w:hanging="3600"/>
      </w:pP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 xml:space="preserve">Dozorčí rada: </w:t>
      </w:r>
      <w:r>
        <w:rPr>
          <w:rFonts w:ascii="Arial" w:eastAsia="Times New Roman" w:hAnsi="Arial" w:cs="Arial"/>
          <w:i/>
          <w:iCs/>
          <w:color w:val="00000A"/>
          <w:sz w:val="24"/>
          <w:szCs w:val="24"/>
          <w:lang w:eastAsia="cs-CZ"/>
        </w:rPr>
        <w:t xml:space="preserve">předseda: </w:t>
      </w:r>
      <w:r>
        <w:rPr>
          <w:rFonts w:ascii="Arial" w:eastAsia="Times New Roman" w:hAnsi="Arial" w:cs="Arial"/>
          <w:i/>
          <w:iCs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 xml:space="preserve">Ing. František </w:t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>Prášil MBA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na Hané, Ruská 239, PSČ 798 16</w:t>
      </w:r>
    </w:p>
    <w:p w:rsidR="0046307D" w:rsidRDefault="008610A6">
      <w:pPr>
        <w:spacing w:before="100" w:after="0" w:line="102" w:lineRule="atLeast"/>
        <w:ind w:left="3600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den vzniku funkce 21. prosinec 2006</w:t>
      </w:r>
    </w:p>
    <w:p w:rsidR="0046307D" w:rsidRDefault="008610A6">
      <w:pPr>
        <w:spacing w:before="100" w:after="0" w:line="102" w:lineRule="atLeast"/>
        <w:ind w:left="709" w:firstLine="709"/>
      </w:pPr>
      <w:r>
        <w:rPr>
          <w:rFonts w:ascii="Arial" w:eastAsia="Times New Roman" w:hAnsi="Arial" w:cs="Arial"/>
          <w:i/>
          <w:iCs/>
          <w:color w:val="00000A"/>
          <w:sz w:val="24"/>
          <w:szCs w:val="24"/>
          <w:lang w:eastAsia="cs-CZ"/>
        </w:rPr>
        <w:t>členové:</w:t>
      </w: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 xml:space="preserve">Josef </w:t>
      </w:r>
      <w:proofErr w:type="spellStart"/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>Brídl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na Hané, Hlavní 16,</w:t>
      </w:r>
    </w:p>
    <w:p w:rsidR="0046307D" w:rsidRDefault="008610A6">
      <w:pPr>
        <w:spacing w:before="100" w:after="0" w:line="102" w:lineRule="atLeast"/>
        <w:ind w:left="2835" w:firstLine="709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PSČ 798 16</w:t>
      </w:r>
    </w:p>
    <w:p w:rsidR="0046307D" w:rsidRDefault="008610A6">
      <w:pPr>
        <w:spacing w:before="100" w:after="0" w:line="102" w:lineRule="atLeast"/>
        <w:ind w:left="3600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den vzniku funkce 17. prosince 2008</w:t>
      </w:r>
    </w:p>
    <w:p w:rsidR="0046307D" w:rsidRDefault="008610A6">
      <w:pPr>
        <w:spacing w:before="100" w:after="0" w:line="102" w:lineRule="atLeast"/>
        <w:ind w:left="3600" w:hanging="1979"/>
      </w:pP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ab/>
        <w:t xml:space="preserve">Vladimír </w:t>
      </w:r>
      <w:proofErr w:type="spellStart"/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cs-CZ"/>
        </w:rPr>
        <w:t>Janál</w:t>
      </w:r>
      <w:proofErr w:type="spellEnd"/>
      <w:r>
        <w:rPr>
          <w:rFonts w:ascii="Arial" w:eastAsia="Times New Roman" w:hAnsi="Arial" w:cs="Arial"/>
          <w:i/>
          <w:iCs/>
          <w:color w:val="00000A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 xml:space="preserve"> na Hané, Trávníky 80, PSČ 798 16</w:t>
      </w:r>
    </w:p>
    <w:p w:rsidR="0046307D" w:rsidRDefault="008610A6">
      <w:pPr>
        <w:spacing w:before="100" w:after="0" w:line="102" w:lineRule="atLeast"/>
        <w:ind w:left="3600"/>
      </w:pPr>
      <w:r>
        <w:rPr>
          <w:rFonts w:ascii="Arial" w:eastAsia="Times New Roman" w:hAnsi="Arial" w:cs="Arial"/>
          <w:color w:val="00000A"/>
          <w:sz w:val="24"/>
          <w:szCs w:val="24"/>
          <w:lang w:eastAsia="cs-CZ"/>
        </w:rPr>
        <w:t>den vzniku funkce 21. prosinec 2006</w:t>
      </w:r>
    </w:p>
    <w:p w:rsidR="0046307D" w:rsidRDefault="0046307D">
      <w:pPr>
        <w:spacing w:before="100" w:after="0" w:line="102" w:lineRule="atLeast"/>
        <w:ind w:left="3600"/>
      </w:pPr>
    </w:p>
    <w:p w:rsidR="0046307D" w:rsidRDefault="008610A6">
      <w:pPr>
        <w:spacing w:before="100" w:after="0" w:line="102" w:lineRule="atLeast"/>
        <w:ind w:left="3600"/>
      </w:pPr>
      <w:r>
        <w:rPr>
          <w:rFonts w:ascii="Arial" w:eastAsia="Times New Roman" w:hAnsi="Arial" w:cs="Arial"/>
          <w:color w:val="00000A"/>
          <w:sz w:val="12"/>
          <w:szCs w:val="12"/>
          <w:lang w:eastAsia="cs-CZ"/>
        </w:rPr>
        <w:lastRenderedPageBreak/>
        <w:t>1/11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1.2.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Hlavní činnost obecně prospěšné společnosti</w:t>
      </w:r>
    </w:p>
    <w:p w:rsidR="0046307D" w:rsidRDefault="008610A6">
      <w:pPr>
        <w:numPr>
          <w:ilvl w:val="0"/>
          <w:numId w:val="7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uspokojování bytových potřeb osob majících zvláštní potřeby v oblasti bydlení z důvodu zdravotních či z důvodu pokročilého věku spojené s provozem          48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chráněných bytových jednotek.</w:t>
      </w:r>
    </w:p>
    <w:p w:rsidR="0046307D" w:rsidRDefault="008610A6">
      <w:pPr>
        <w:numPr>
          <w:ilvl w:val="0"/>
          <w:numId w:val="7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služby zdravotní a sociální spojené s provozem 48 chráněných bytových jednotek.</w:t>
      </w:r>
    </w:p>
    <w:p w:rsidR="0046307D" w:rsidRDefault="0046307D">
      <w:pPr>
        <w:spacing w:before="278" w:after="0" w:line="102" w:lineRule="atLeast"/>
        <w:jc w:val="both"/>
        <w:rPr>
          <w:rFonts w:ascii="Times New Roman" w:eastAsia="Times New Roman" w:hAnsi="Times New Roman"/>
          <w:color w:val="00000A"/>
          <w:sz w:val="20"/>
          <w:szCs w:val="20"/>
          <w:lang w:eastAsia="cs-CZ"/>
        </w:rPr>
      </w:pP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1.3.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Doplňková činnost obecně prospěšné společnosti</w:t>
      </w:r>
    </w:p>
    <w:p w:rsidR="0046307D" w:rsidRDefault="008610A6">
      <w:pPr>
        <w:numPr>
          <w:ilvl w:val="0"/>
          <w:numId w:val="8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pořádání odborných kurzů, školení a jiných vzdělávacích akcí včetně lektorské činnosti</w:t>
      </w:r>
    </w:p>
    <w:p w:rsidR="0046307D" w:rsidRDefault="008610A6">
      <w:pPr>
        <w:numPr>
          <w:ilvl w:val="0"/>
          <w:numId w:val="8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pořádá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ní kulturních produkcí, zábav a provozování zařízení sloužících k zábavě</w:t>
      </w:r>
    </w:p>
    <w:p w:rsidR="0046307D" w:rsidRDefault="008610A6">
      <w:pPr>
        <w:numPr>
          <w:ilvl w:val="0"/>
          <w:numId w:val="8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organizování sportovních soutěží</w:t>
      </w:r>
    </w:p>
    <w:p w:rsidR="0046307D" w:rsidRDefault="008610A6">
      <w:pPr>
        <w:numPr>
          <w:ilvl w:val="0"/>
          <w:numId w:val="8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poskytování služeb pro rodinu a domácnost</w:t>
      </w:r>
    </w:p>
    <w:p w:rsidR="0046307D" w:rsidRDefault="008610A6">
      <w:pPr>
        <w:numPr>
          <w:ilvl w:val="0"/>
          <w:numId w:val="8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realitní činnost</w:t>
      </w:r>
    </w:p>
    <w:p w:rsidR="0046307D" w:rsidRDefault="008610A6">
      <w:pPr>
        <w:numPr>
          <w:ilvl w:val="0"/>
          <w:numId w:val="8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správa a údržba nemovitostí</w:t>
      </w:r>
    </w:p>
    <w:p w:rsidR="0046307D" w:rsidRDefault="008610A6">
      <w:pPr>
        <w:numPr>
          <w:ilvl w:val="0"/>
          <w:numId w:val="8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specializovaný maloobchod a maloobchod se smíšeným zbožím</w:t>
      </w:r>
    </w:p>
    <w:p w:rsidR="0046307D" w:rsidRDefault="008610A6">
      <w:pPr>
        <w:numPr>
          <w:ilvl w:val="0"/>
          <w:numId w:val="8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zpros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tředkování obchodu a služeb</w:t>
      </w:r>
    </w:p>
    <w:p w:rsidR="0046307D" w:rsidRDefault="0046307D">
      <w:pPr>
        <w:spacing w:before="278" w:after="0" w:line="102" w:lineRule="atLeast"/>
        <w:jc w:val="both"/>
        <w:rPr>
          <w:rFonts w:ascii="Times New Roman" w:eastAsia="Times New Roman" w:hAnsi="Times New Roman"/>
          <w:color w:val="00000A"/>
          <w:sz w:val="20"/>
          <w:szCs w:val="20"/>
          <w:lang w:eastAsia="cs-CZ"/>
        </w:rPr>
      </w:pP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1.4.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Historie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Společnost TRILOBIT o.p.s. byla zapsána v rejstříku obecně prospěšných společností, vedeného Krajským soudem v Brně, oddíl O, vložka 311, 21. 12. 2006.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prosinci 2006 vyhlásila správní rada obecně prospěšné spole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čnosti TRILOBIT o.p.s. výběrové řízení na pozici ředitele obecně prospěšné společnosti.                  Dne 10. 1. 2007 se konalo výběrové řízení na pozici ředitele obecně prospěšné společnosti. Správní rada vybrala z 9 uchazečů, kteří splnili zadávací po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dmínky    paní Marcelu Halovou.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 19. 2. 2007 byla rozhodnutím správní rady jmenována ředitelkou obecně prospěšné společnosti TRILOBIT o.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p.s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paní Marcela Halová.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Dne 18. prosince 2007 na 8. zasedání zastupitelstva obce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 byl</w:t>
      </w:r>
    </w:p>
    <w:p w:rsidR="0046307D" w:rsidRDefault="0046307D">
      <w:pPr>
        <w:spacing w:before="278" w:after="0" w:line="102" w:lineRule="atLeast"/>
      </w:pPr>
    </w:p>
    <w:p w:rsidR="0046307D" w:rsidRDefault="008610A6">
      <w:pPr>
        <w:spacing w:before="100" w:after="0" w:line="102" w:lineRule="atLeast"/>
        <w:ind w:left="3600"/>
      </w:pPr>
      <w:r>
        <w:rPr>
          <w:rFonts w:ascii="Arial" w:eastAsia="Times New Roman" w:hAnsi="Arial" w:cs="Arial"/>
          <w:color w:val="00000A"/>
          <w:sz w:val="12"/>
          <w:szCs w:val="12"/>
          <w:lang w:eastAsia="cs-CZ"/>
        </w:rPr>
        <w:t>2/11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pan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Vladimír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Janál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kterému vypršelo členství ve správní radě, navržen a schválen všemi 9 hlasy za člena správní rady na dobu 3 let. Paní Ilona Novotná, které vypršelo členství v dozorčí radě, navržena a schválena všemi 9 hlasy za člena dozorčí rady na dobu 3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let.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Dne 16. prosince 2008 na 13. zasedání zastupitelstva obce byla Mgr. Dagmar Nováková, které vypršelo členství ve správní radě, navržena a schválena všemi        9 hlasy za člena správní rady na dobu 3 let. JUDr. Josefu Augustinovi skončilo 2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leté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funkč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ní období jako členovi dozorčí rady a na 13. zasedání zastupitelstva obce      16. prosince 2008 byl za člena dozorčí rady navržen a schválen 8 hlasy pan Josef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Brídl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dobu 3 let.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Změny v dozorčí radě byly zapsány u Krajského soudu v Brně v rejstříku obec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ně prospěšných společností, zápis provedl zakladatel obec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Hané, starostka obce Jarmila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Stawaritschová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Dne 7. prosince 2009 na 19. zasedání ZO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 byla Mgr. Milada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Dosedělová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které vypršelo členství ve správní radě, navržena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schválena hlasy všech přítomných zastupitelů obce za členku správní rady na dobu 3 let. Na stejném zasedání ZO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 byl Ing. František Prášil MBA, kterému vypršelo členství ve správní radě, navržen a schválen všemi hlasy přítomných zastup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itelů obce za člena dozorčí rady na dobu 3 let.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Dne 20. prosince 2010 na zasedání ZO byl schválen pan Vladimír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Janál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 člena dozorčí rady Trilobit o.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p.s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paní Ilona Novotná za členku správní rady Trilobit o.p.s. V lednu 2011 předsedkyně správní rady Mgr.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Milada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Dosedělová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provedla změny na rejstříkovém soudu v Brně.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 25. května 2011 se konalo zasedání správní rady, na kterém byla projednána změna obsahu zakládací listiny a změna obsahu statutu společnosti v souladu s novelou zákona účinnou od 1. 1. 201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Zasedání se konalo v kanceláři JUDr.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Bischofové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Notářský zápis včetně změn na rejstříkovém soudu byl po ověření podpisů, dodání diplomů a plné moci zaslán na rejstříkový soud v Brně.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 1. listopadu 2011 nastoupila paní Eva Prášilová, jako výpomoc při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mateřské dovolené ředitelky TRILOBIT o.p.s. paní Halové. Ředitelka společnosti odešla        17. 11. 2011 na mateřskou dovolenou, kterou bude čerpat 2 roky. Od července 2012 se na částečný úvazek p. Halová vrátila. Tento úvazek byl do konce dvouleté mateř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ské dovolené.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Dne 17. prosince 2012 na 14. zasedání ZO obce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 byla         Mgr. Milada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Dosedělová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které vypršelo členství ve správní radě navržena                    a schválena všemi hlasy přítomných (pro 7/proti 0/zdržela se 1- Mgr.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Dosedělová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zastupitelů obce opět za členku správní rady. Na stejném zasedání ZO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 byl Ing. František Prášil MBA, kterému vypršelo členství v dozorčí radě navržen a schválen (pro 5/proti 2-Ing. Dokulil, p. Dostál/ zdržela se 1- p. Trávníč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ková) opětovně za člena dozorčí rady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:rsidR="0046307D" w:rsidRDefault="0046307D">
      <w:pPr>
        <w:spacing w:before="278" w:after="0" w:line="102" w:lineRule="atLeast"/>
        <w:jc w:val="both"/>
      </w:pPr>
    </w:p>
    <w:p w:rsidR="0046307D" w:rsidRDefault="008610A6">
      <w:pPr>
        <w:spacing w:before="100" w:after="0" w:line="102" w:lineRule="atLeast"/>
        <w:ind w:left="3600"/>
        <w:jc w:val="both"/>
      </w:pPr>
      <w:r>
        <w:rPr>
          <w:rFonts w:ascii="Arial" w:eastAsia="Times New Roman" w:hAnsi="Arial" w:cs="Arial"/>
          <w:color w:val="00000A"/>
          <w:sz w:val="12"/>
          <w:szCs w:val="12"/>
          <w:lang w:eastAsia="cs-CZ"/>
        </w:rPr>
        <w:t>3/11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Dne 2. prosince 2013 na 18. zasedání ZO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 byla paní Ilona Novotná, které vypršelo členství ve správní radě, navržena a schválena hlasy všech přítomných zastupitelů obce za členku správní rady na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dobu 3 let. Na stejném zasedání ZO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 byl pan Vladimír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Janál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kterému vypršelo členství v dozorčí radě navržen a schválen všemi hlasy přítomných zastupitelů obce za člena dozorčí rady na dobu 3 let.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Dne 1. září 2014 nastoupila po mateřské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dovolené paní Marcela Halová zpět na plný úvazek. Paní Prášilová ukončila pracovní poměr ke dni 30. 10. 2014.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40. zasedání správní a dozorčí rady dne 16. 12. 2014 se správní a dozorčí rada dohodla a odhlasovala na svém odvolání z důvodu jednorázového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vložení nové správní a dozorčí rady do obchodního rejstříku na 3-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leté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volební období. Dne 18. 12. 2014 na zasedání ZO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 zastupitelstvo navolilo novou správní                   a dozorčí radu ve složení: Mgr. Milada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Dosedělová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Mgr. Dagmar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Nováková a Ilona Novotná do správní rady a Ing. František Prášil, Vladimír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Janál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Josef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Brídl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 dozorčí rady. Správní rady a dozorčí rada v tomto složení byla odhlasována 8/0/1.                V obou případech se hlasování zastupitelstva obce zdržel Ing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Zdeněk Dokulil. Správní rada si odhlasovala předsedkyni Mgr. Miladu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Dosedělovou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dozorčí rada předsedu      Ing. Františka Prášila.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Dne 11. 12. 2017 na 21. zasedání ZO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 zastupitelstvo navolilo novou správní radu ve složení Mgr. Milada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Dosedělová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Mgr. Dagmar Nováková       a Ilona Novotná a dozorčí radu ve složení Ing. František Prášil, Vladimír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Janál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a Josef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Brídl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Správní rada v tomto složení byla odhlasována 8/0/0 a dozorčí rada byla odhlasována 8/0/1. Hlasování se zdržel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Ing. Zdeněk Dokulil. Správní rada si odhlasovala předsedkyni Mgr. Miladu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Dosedělovou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dozorčí rada předsedu         Ing. Františka Prášila.</w:t>
      </w:r>
    </w:p>
    <w:p w:rsidR="0046307D" w:rsidRDefault="0046307D">
      <w:pPr>
        <w:spacing w:before="278" w:after="0" w:line="102" w:lineRule="atLeast"/>
        <w:ind w:firstLine="363"/>
        <w:jc w:val="both"/>
        <w:rPr>
          <w:rFonts w:ascii="Times New Roman" w:eastAsia="Times New Roman" w:hAnsi="Times New Roman"/>
          <w:color w:val="00000A"/>
          <w:sz w:val="20"/>
          <w:szCs w:val="20"/>
          <w:lang w:eastAsia="cs-CZ"/>
        </w:rPr>
      </w:pP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2.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ČINNOST OBECNĚ PROSPĚŠNÉ SPOLEČNOSTI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Obecně prospěšná společnost TRILOBIT o.p.s. spolupracovala se zastupitelst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vem obce, především starostkou obce Jarmilou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Stawaritschovou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 kulturním výborem      a Sborem pro občanské záležitosti ZO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Hané, pěveckým sborem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 a Tělocvičnou jednotou Sokol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Čelechovice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Hané.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Správní rada obecně prospě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šné společnosti zasedala v roce 2018 čtyřikrát.          Dozorčí rada obecně prospěšné společnosti zasedala jedenkrát.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roce 2018 se uskutečnily dvě domovní schůze, na kterých ředitelka společnosti informovala nájemníky o záležitostech, které se týkají c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hodu a činnosti zařízení, dále pak plánu společenských aktivit a oprav, které se v průběhu roku mají udělat. Závěrem schůze proběhla diskuze. Druhé domovní schůze se účastnila i starostka obce Jarmila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Stawaritschová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předsedkyně správní rady Mgr. Milada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osedělová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Účast na obou domovních schůzích byla více než 70%.</w:t>
      </w:r>
    </w:p>
    <w:p w:rsidR="0046307D" w:rsidRDefault="0046307D">
      <w:pPr>
        <w:spacing w:before="100" w:after="0" w:line="102" w:lineRule="atLeast"/>
        <w:ind w:left="3600"/>
        <w:jc w:val="both"/>
      </w:pPr>
    </w:p>
    <w:p w:rsidR="0046307D" w:rsidRDefault="0046307D">
      <w:pPr>
        <w:spacing w:before="100" w:after="0" w:line="102" w:lineRule="atLeast"/>
        <w:ind w:left="3600"/>
        <w:jc w:val="both"/>
      </w:pPr>
    </w:p>
    <w:p w:rsidR="0046307D" w:rsidRDefault="0046307D">
      <w:pPr>
        <w:spacing w:before="100" w:after="0" w:line="102" w:lineRule="atLeast"/>
        <w:ind w:left="3600"/>
        <w:jc w:val="both"/>
      </w:pPr>
    </w:p>
    <w:p w:rsidR="0046307D" w:rsidRDefault="008610A6">
      <w:pPr>
        <w:spacing w:before="100" w:after="0" w:line="102" w:lineRule="atLeast"/>
        <w:ind w:left="3600"/>
        <w:jc w:val="both"/>
      </w:pPr>
      <w:r>
        <w:rPr>
          <w:rFonts w:ascii="Arial" w:eastAsia="Times New Roman" w:hAnsi="Arial" w:cs="Arial"/>
          <w:color w:val="00000A"/>
          <w:sz w:val="12"/>
          <w:szCs w:val="12"/>
          <w:lang w:eastAsia="cs-CZ"/>
        </w:rPr>
        <w:t>4/11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nájemníky byl pravidelně v průběhu roku vytvářen pestrý kulturní a aktivizační program. Během celého roku jsme vyráběli dekorační a ozdobné předměty.              V červnu, tak jako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každý rok provedli pracovníci VZP měření rizikových faktorů           a proběhla i krátká beseda o prevenci. V průběhu roku nám několikrát zpříjemnil odpoledne pan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Faltýnek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který hrál na varhany a zpíval lidové písničky.            Začátkem září jsme v 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arčíku vybudovali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Kneippův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suchý chodník, který je dlouhý    5 metrů a podklad tvoří oblázky různých velikostí, šišky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mulčovací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kůra. </w:t>
      </w:r>
      <w:r>
        <w:rPr>
          <w:rStyle w:val="Zvraznn"/>
          <w:rFonts w:ascii="Arial" w:eastAsia="Times New Roman CE" w:hAnsi="Arial" w:cs="Arial"/>
          <w:i w:val="0"/>
          <w:iCs w:val="0"/>
          <w:color w:val="000000"/>
          <w:sz w:val="24"/>
          <w:szCs w:val="24"/>
          <w:lang w:eastAsia="cs-CZ"/>
        </w:rPr>
        <w:t>Chůze po tomto chodníku je vhodná pro všechny věkové skupiny. Působí na imunitu člověka podpořením tkáňového metabolismu</w:t>
      </w:r>
      <w:r>
        <w:rPr>
          <w:rStyle w:val="Zvraznn"/>
          <w:rFonts w:ascii="Arial" w:eastAsia="Times New Roman CE" w:hAnsi="Arial" w:cs="Arial"/>
          <w:i w:val="0"/>
          <w:iCs w:val="0"/>
          <w:color w:val="000000"/>
          <w:sz w:val="24"/>
          <w:szCs w:val="24"/>
          <w:lang w:eastAsia="cs-CZ"/>
        </w:rPr>
        <w:t>, prokrvením, pro uvolnění kotníků a kloubů. Pomáhá i u počínajících křečových žil a pozitivně ovlivňuje krevní oběh</w:t>
      </w:r>
      <w:r>
        <w:rPr>
          <w:rStyle w:val="Zvraznn"/>
          <w:rFonts w:ascii="Arial" w:eastAsia="Times New Roman CE" w:hAnsi="Arial" w:cs="Arial"/>
          <w:color w:val="000000"/>
          <w:sz w:val="28"/>
          <w:szCs w:val="28"/>
          <w:lang w:eastAsia="cs-CZ"/>
        </w:rPr>
        <w:t xml:space="preserve">. </w:t>
      </w:r>
      <w:r>
        <w:rPr>
          <w:rStyle w:val="Zvraznn"/>
          <w:rFonts w:ascii="Arial" w:eastAsia="Times New Roman CE" w:hAnsi="Arial" w:cs="Arial"/>
          <w:i w:val="0"/>
          <w:iCs w:val="0"/>
          <w:color w:val="000000"/>
          <w:sz w:val="24"/>
          <w:szCs w:val="24"/>
          <w:lang w:eastAsia="cs-CZ"/>
        </w:rPr>
        <w:t xml:space="preserve">                        </w:t>
      </w:r>
      <w:r>
        <w:rPr>
          <w:rStyle w:val="Zvraznn"/>
          <w:rFonts w:ascii="Arial" w:eastAsia="Times New Roman CE" w:hAnsi="Arial" w:cs="Arial"/>
          <w:color w:val="000000"/>
          <w:sz w:val="28"/>
          <w:szCs w:val="28"/>
          <w:lang w:eastAsia="cs-CZ"/>
        </w:rPr>
        <w:t xml:space="preserve">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první adventním týdnu jsme si udělali výlet do vánočně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naladěné Olomouce, kde jsme si prohlédli kostel sv. Mořice a navštívili vánoční trhy. Ke konci roku jsme vyráběli adventní věnce, pekli cukroví na vánoční posezení a vyráběli vánoční dekoraci. Během celého roku hrají naši senioři společenské hry jako Bingo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Člověče nezlob se, různé karetní hry atd.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Zařízení TRILOBIT o.p.s. nedisponuje jídelnou. Nájemníci mají možnost odebírat obědy ze školní jídelny, která se nachází v těsné blízkosti chráněného bydlení TRILOBIT a nebo se jídlo dováží z Restaurace U Hřiště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Smržicích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              Dovážení či donášky obědů využívá přibližně třetina seniorů.</w:t>
      </w:r>
    </w:p>
    <w:p w:rsidR="0046307D" w:rsidRDefault="0046307D">
      <w:pPr>
        <w:spacing w:before="278" w:after="0" w:line="102" w:lineRule="atLeast"/>
        <w:ind w:left="1418" w:hanging="709"/>
        <w:jc w:val="both"/>
      </w:pP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2.1.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Způsob vzdělávání a udržování, rozvíjení schopností uživatelů, vzdělávání v zařízení i mimo zařízení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seniorů se jedná spíše o udržování jejich dosavadních sch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opností a zájmů. Okruhy činností jsou především trénink paměti, společenské hry, kulturní akce a vystoupení, přednášky, drobné rukodělné práce a další.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Během roku se konala zajímavá setkání, přednášky či besedy.</w:t>
      </w:r>
    </w:p>
    <w:p w:rsidR="0046307D" w:rsidRDefault="0046307D">
      <w:pPr>
        <w:spacing w:before="278" w:after="0" w:line="102" w:lineRule="atLeast"/>
        <w:jc w:val="both"/>
        <w:rPr>
          <w:rFonts w:ascii="Times New Roman" w:eastAsia="Times New Roman" w:hAnsi="Times New Roman"/>
          <w:color w:val="00000A"/>
          <w:sz w:val="20"/>
          <w:szCs w:val="20"/>
          <w:lang w:eastAsia="cs-CZ"/>
        </w:rPr>
      </w:pP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2.2.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Možnost trávení volného času, vybavení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společenské místnosti: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Chráněné bydlení TRILOBIT disponuje společenskou místností, jehož součástí je        i funkční kuchyňka. Tato společenská místnost se nachází v přízemí domu. Součástí společenské místnosti je také knihovna, kterou si doplňují a vedo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sami uživatelé.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průběhu roku se ve společenské místnosti konaly nejenom pravidelné společné aktivity seniorů, ale i informativní domovní schůze, besedy (viz. bod. 2.3.).</w:t>
      </w:r>
    </w:p>
    <w:p w:rsidR="0046307D" w:rsidRDefault="008610A6">
      <w:pPr>
        <w:spacing w:before="278" w:after="0" w:line="102" w:lineRule="atLeast"/>
        <w:jc w:val="both"/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Pravidelné akce prováděné v průběhu roku 2018:</w:t>
      </w:r>
    </w:p>
    <w:p w:rsidR="0046307D" w:rsidRDefault="008610A6">
      <w:pPr>
        <w:numPr>
          <w:ilvl w:val="1"/>
          <w:numId w:val="9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cvičení paměti, zručnosti, relaxačn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 cvičení</w:t>
      </w:r>
    </w:p>
    <w:p w:rsidR="0046307D" w:rsidRDefault="008610A6">
      <w:pPr>
        <w:numPr>
          <w:ilvl w:val="1"/>
          <w:numId w:val="9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společenské hry, hudební program</w:t>
      </w:r>
    </w:p>
    <w:p w:rsidR="0046307D" w:rsidRDefault="0046307D">
      <w:pPr>
        <w:spacing w:before="100" w:after="0" w:line="102" w:lineRule="atLeast"/>
        <w:ind w:left="3600"/>
      </w:pPr>
    </w:p>
    <w:p w:rsidR="0046307D" w:rsidRDefault="008610A6">
      <w:pPr>
        <w:spacing w:before="100" w:after="0" w:line="102" w:lineRule="atLeast"/>
        <w:ind w:left="3600"/>
      </w:pPr>
      <w:r>
        <w:rPr>
          <w:rFonts w:ascii="Arial" w:eastAsia="Times New Roman" w:hAnsi="Arial" w:cs="Arial"/>
          <w:color w:val="00000A"/>
          <w:sz w:val="12"/>
          <w:szCs w:val="12"/>
          <w:lang w:eastAsia="cs-CZ"/>
        </w:rPr>
        <w:t>5/11</w:t>
      </w:r>
    </w:p>
    <w:p w:rsidR="0046307D" w:rsidRDefault="008610A6">
      <w:pPr>
        <w:numPr>
          <w:ilvl w:val="1"/>
          <w:numId w:val="9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besedy, přednášky</w:t>
      </w:r>
    </w:p>
    <w:p w:rsidR="0046307D" w:rsidRDefault="008610A6">
      <w:pPr>
        <w:numPr>
          <w:ilvl w:val="1"/>
          <w:numId w:val="9"/>
        </w:numPr>
        <w:spacing w:before="278" w:after="0" w:line="102" w:lineRule="atLeast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čtvrteční tvoření – ruční práce, setkání příznivců kuchařského umění</w:t>
      </w:r>
    </w:p>
    <w:p w:rsidR="0046307D" w:rsidRDefault="0046307D">
      <w:pPr>
        <w:pStyle w:val="Normlnweb"/>
        <w:spacing w:before="0" w:after="0"/>
        <w:jc w:val="both"/>
      </w:pPr>
    </w:p>
    <w:p w:rsidR="0046307D" w:rsidRDefault="008610A6">
      <w:pPr>
        <w:pStyle w:val="Standard"/>
        <w:spacing w:before="280" w:after="0" w:line="102" w:lineRule="atLeast"/>
        <w:jc w:val="both"/>
        <w:textAlignment w:val="auto"/>
      </w:pPr>
      <w:r>
        <w:rPr>
          <w:rFonts w:ascii="Arial" w:hAnsi="Arial" w:cs="Arial"/>
          <w:b/>
          <w:bCs/>
          <w:color w:val="000000"/>
          <w:sz w:val="24"/>
          <w:szCs w:val="24"/>
        </w:rPr>
        <w:t>2.3.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Stručný přehled akcí obecně prospěšné společnosti za rok 2018:</w:t>
      </w: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b/>
          <w:bCs/>
          <w:color w:val="000000"/>
          <w:sz w:val="12"/>
          <w:szCs w:val="12"/>
          <w:u w:val="single"/>
        </w:rPr>
      </w:pP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Leden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- Hudební odpoledne s panem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Faltýnkem</w:t>
      </w:r>
      <w:proofErr w:type="spellEnd"/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 Výhody pojištění domácnosti - beseda s paní Hrubou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Únor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 Ruční práce – čtvrteční tvoření z březových proutků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Březen</w:t>
      </w:r>
      <w:r>
        <w:rPr>
          <w:rFonts w:ascii="Arial" w:hAnsi="Arial" w:cs="Arial"/>
          <w:color w:val="000000"/>
          <w:sz w:val="24"/>
          <w:szCs w:val="24"/>
        </w:rPr>
        <w:tab/>
        <w:t>- Posezení se seniory –</w:t>
      </w:r>
      <w:r>
        <w:rPr>
          <w:rFonts w:ascii="Arial" w:hAnsi="Arial" w:cs="Arial"/>
          <w:color w:val="000000"/>
          <w:sz w:val="24"/>
          <w:szCs w:val="24"/>
        </w:rPr>
        <w:t xml:space="preserve"> sokolovna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 Povídání o bylinkách (beseda)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Duben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- Hudební odpoledne s panem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Faltýnkem</w:t>
      </w:r>
      <w:proofErr w:type="spellEnd"/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Květen</w:t>
      </w:r>
      <w:r>
        <w:rPr>
          <w:rFonts w:ascii="Arial" w:hAnsi="Arial" w:cs="Arial"/>
          <w:color w:val="000000"/>
          <w:sz w:val="24"/>
          <w:szCs w:val="24"/>
        </w:rPr>
        <w:tab/>
        <w:t>- Ruční práce – čtvrteční tvoření z umělých květin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 Příprava a výsadba bylinkové zahrádky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Červen</w:t>
      </w:r>
      <w:r>
        <w:rPr>
          <w:rFonts w:ascii="Arial" w:hAnsi="Arial" w:cs="Arial"/>
          <w:color w:val="000000"/>
          <w:sz w:val="24"/>
          <w:szCs w:val="24"/>
        </w:rPr>
        <w:tab/>
        <w:t xml:space="preserve">- Hudební odpoledne s panem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Faltýnkem</w:t>
      </w:r>
      <w:proofErr w:type="spellEnd"/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 Měření rizikových</w:t>
      </w:r>
      <w:r>
        <w:rPr>
          <w:rFonts w:ascii="Arial" w:hAnsi="Arial" w:cs="Arial"/>
          <w:color w:val="000000"/>
          <w:sz w:val="24"/>
          <w:szCs w:val="24"/>
        </w:rPr>
        <w:t xml:space="preserve"> faktorů – VZP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Červenec</w:t>
      </w:r>
      <w:r>
        <w:rPr>
          <w:rFonts w:ascii="Arial" w:hAnsi="Arial" w:cs="Arial"/>
          <w:color w:val="000000"/>
          <w:sz w:val="24"/>
          <w:szCs w:val="24"/>
        </w:rPr>
        <w:tab/>
        <w:t xml:space="preserve">- Hudební odpoledne s panem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Faltýnkem</w:t>
      </w:r>
      <w:proofErr w:type="spellEnd"/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- Beseda PO – pan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Skřebský</w:t>
      </w:r>
      <w:proofErr w:type="spellEnd"/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Srpen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 Páteční grilování v parčíku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Září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- Hudební odpoledne s panem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Faltýnkem</w:t>
      </w:r>
      <w:proofErr w:type="spellEnd"/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 Dekorace s okrasnými dýněmi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Říjen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 Ruční tvoření  - výroba dekorací s podzimní</w:t>
      </w:r>
      <w:r>
        <w:rPr>
          <w:rFonts w:ascii="Arial" w:hAnsi="Arial" w:cs="Arial"/>
          <w:color w:val="000000"/>
          <w:sz w:val="24"/>
          <w:szCs w:val="24"/>
        </w:rPr>
        <w:t xml:space="preserve"> tématikou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Listopad</w:t>
      </w:r>
      <w:r>
        <w:rPr>
          <w:rFonts w:ascii="Arial" w:hAnsi="Arial" w:cs="Arial"/>
          <w:color w:val="000000"/>
          <w:sz w:val="24"/>
          <w:szCs w:val="24"/>
        </w:rPr>
        <w:tab/>
        <w:t>- Ukázka a výroba adventních věnců – sokolovna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Prosinec</w:t>
      </w:r>
      <w:r>
        <w:rPr>
          <w:rFonts w:ascii="Arial" w:hAnsi="Arial" w:cs="Arial"/>
          <w:color w:val="000000"/>
          <w:sz w:val="24"/>
          <w:szCs w:val="24"/>
        </w:rPr>
        <w:tab/>
        <w:t>- Výlet do Olomouce na vánoční trhy a návštěva kostela sv. Mořice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24"/>
          <w:szCs w:val="24"/>
        </w:rPr>
        <w:tab/>
        <w:t>- Pečení cukroví. Posezení s otcem Matyášem, zpívání koled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 Adventní výstava – sokolovna</w:t>
      </w: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12"/>
          <w:szCs w:val="12"/>
        </w:rPr>
      </w:pPr>
    </w:p>
    <w:p w:rsidR="0046307D" w:rsidRDefault="008610A6">
      <w:pPr>
        <w:spacing w:before="100" w:after="0" w:line="102" w:lineRule="atLeast"/>
        <w:ind w:left="3600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A"/>
          <w:sz w:val="12"/>
          <w:szCs w:val="12"/>
          <w:lang w:eastAsia="cs-CZ"/>
        </w:rPr>
        <w:t>6/11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2.4.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Rozdělení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nájemníků ke dni 31. 12. 2018</w:t>
      </w: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color w:val="000000"/>
          <w:sz w:val="24"/>
          <w:szCs w:val="24"/>
        </w:rPr>
      </w:pPr>
    </w:p>
    <w:tbl>
      <w:tblPr>
        <w:tblW w:w="9702" w:type="dxa"/>
        <w:tblInd w:w="-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1"/>
        <w:gridCol w:w="1272"/>
        <w:gridCol w:w="713"/>
        <w:gridCol w:w="1220"/>
        <w:gridCol w:w="713"/>
        <w:gridCol w:w="713"/>
        <w:gridCol w:w="955"/>
        <w:gridCol w:w="887"/>
        <w:gridCol w:w="1948"/>
      </w:tblGrid>
      <w:tr w:rsidR="0046307D" w:rsidTr="0046307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VĚK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ROZPĚTÍ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15-49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50-59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60-69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70-79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80-89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90-99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68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ind w:right="448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CELKEM:</w:t>
            </w:r>
          </w:p>
        </w:tc>
      </w:tr>
      <w:tr w:rsidR="0046307D" w:rsidTr="0046307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50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50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ŽENY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50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50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50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50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50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50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68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50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46307D" w:rsidTr="0046307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 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MUŽI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68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</w:tbl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color w:val="000000"/>
          <w:sz w:val="24"/>
          <w:szCs w:val="24"/>
        </w:rPr>
      </w:pPr>
    </w:p>
    <w:tbl>
      <w:tblPr>
        <w:tblW w:w="9707" w:type="dxa"/>
        <w:tblInd w:w="-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91"/>
        <w:gridCol w:w="2515"/>
        <w:gridCol w:w="2405"/>
        <w:gridCol w:w="1996"/>
      </w:tblGrid>
      <w:tr w:rsidR="0046307D" w:rsidTr="0046307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POHLAVÍ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ŽENY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MUŽI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CELKEM</w:t>
            </w:r>
          </w:p>
        </w:tc>
      </w:tr>
      <w:tr w:rsidR="0046307D" w:rsidTr="0046307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bottom"/>
          </w:tcPr>
          <w:p w:rsidR="0046307D" w:rsidRDefault="008610A6">
            <w:pPr>
              <w:pStyle w:val="Standard"/>
              <w:spacing w:before="280" w:after="280" w:line="135" w:lineRule="atLeast"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</w:tbl>
    <w:p w:rsidR="0046307D" w:rsidRDefault="0046307D">
      <w:pPr>
        <w:pStyle w:val="Standard"/>
        <w:spacing w:before="280" w:after="0" w:line="102" w:lineRule="atLeast"/>
        <w:ind w:firstLine="720"/>
        <w:jc w:val="both"/>
        <w:textAlignment w:val="auto"/>
      </w:pPr>
    </w:p>
    <w:p w:rsidR="0046307D" w:rsidRDefault="0046307D">
      <w:pPr>
        <w:pStyle w:val="Standard"/>
        <w:spacing w:before="280" w:after="0" w:line="102" w:lineRule="atLeast"/>
        <w:ind w:firstLine="720"/>
        <w:jc w:val="both"/>
        <w:textAlignment w:val="auto"/>
      </w:pPr>
    </w:p>
    <w:p w:rsidR="0046307D" w:rsidRDefault="008610A6">
      <w:pPr>
        <w:pStyle w:val="Standard"/>
        <w:spacing w:before="280" w:after="0" w:line="102" w:lineRule="atLeast"/>
        <w:jc w:val="both"/>
        <w:textAlignment w:val="auto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2.5.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Sociální podmínky klientů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Ke dni 31. 12. 2018 bylo </w:t>
      </w:r>
      <w:r>
        <w:rPr>
          <w:rFonts w:ascii="Arial" w:hAnsi="Arial" w:cs="Arial"/>
          <w:color w:val="000000"/>
          <w:sz w:val="24"/>
          <w:szCs w:val="24"/>
        </w:rPr>
        <w:t xml:space="preserve">obsazeno všech 48 chráněných bytových jednotek               a 2 nechráněné bytové jednotky s celkovým počtem 57 obyvatel.                              Ze zdravotních důvodů byly ukončeny čtyři nájemní smlouvy. Uvolněné byty byly    obsazeny dle pořadníku </w:t>
      </w:r>
      <w:r>
        <w:rPr>
          <w:rFonts w:ascii="Arial" w:hAnsi="Arial" w:cs="Arial"/>
          <w:color w:val="000000"/>
          <w:sz w:val="24"/>
          <w:szCs w:val="24"/>
        </w:rPr>
        <w:t>spol. Trilobit o.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p.s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dalšími nájemníky.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ab/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Počet a kapacita</w:t>
      </w:r>
    </w:p>
    <w:p w:rsidR="0046307D" w:rsidRDefault="008610A6">
      <w:pPr>
        <w:pStyle w:val="Standard"/>
        <w:numPr>
          <w:ilvl w:val="1"/>
          <w:numId w:val="1"/>
        </w:numPr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 38 bytech velikosti 1 + KK bylo ubytováno po jednom obyvateli</w:t>
      </w:r>
    </w:p>
    <w:p w:rsidR="0046307D" w:rsidRDefault="008610A6">
      <w:pPr>
        <w:pStyle w:val="Standard"/>
        <w:numPr>
          <w:ilvl w:val="1"/>
          <w:numId w:val="1"/>
        </w:numPr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 2 bytech velikosti 1 + KK bylo ubytováno po dvou obyvatelích</w:t>
      </w:r>
    </w:p>
    <w:p w:rsidR="0046307D" w:rsidRDefault="008610A6">
      <w:pPr>
        <w:pStyle w:val="Standard"/>
        <w:numPr>
          <w:ilvl w:val="1"/>
          <w:numId w:val="1"/>
        </w:numPr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5 bytech velikosti 1 + 1 bylo ubytováno po jednom obyvateli</w:t>
      </w:r>
    </w:p>
    <w:p w:rsidR="0046307D" w:rsidRDefault="008610A6">
      <w:pPr>
        <w:pStyle w:val="Standard"/>
        <w:numPr>
          <w:ilvl w:val="1"/>
          <w:numId w:val="1"/>
        </w:numPr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5 by</w:t>
      </w:r>
      <w:r>
        <w:rPr>
          <w:rFonts w:ascii="Arial" w:hAnsi="Arial" w:cs="Arial"/>
          <w:color w:val="000000"/>
          <w:sz w:val="24"/>
          <w:szCs w:val="24"/>
        </w:rPr>
        <w:t>tech velikosti 1 + 1 bylo ubytováno po dvou obyvatelích</w:t>
      </w:r>
    </w:p>
    <w:p w:rsidR="0046307D" w:rsidRDefault="0046307D">
      <w:pPr>
        <w:pStyle w:val="Standard"/>
        <w:spacing w:before="280" w:after="0" w:line="102" w:lineRule="atLeast"/>
        <w:jc w:val="both"/>
        <w:textAlignment w:val="auto"/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</w:pPr>
    </w:p>
    <w:p w:rsidR="0046307D" w:rsidRDefault="008610A6">
      <w:pPr>
        <w:spacing w:before="100" w:after="0" w:line="102" w:lineRule="atLeast"/>
        <w:ind w:left="3600"/>
        <w:jc w:val="both"/>
        <w:textAlignment w:val="auto"/>
      </w:pPr>
      <w:r>
        <w:rPr>
          <w:rFonts w:ascii="Arial" w:eastAsia="Times New Roman" w:hAnsi="Arial" w:cs="Arial"/>
          <w:color w:val="00000A"/>
          <w:sz w:val="12"/>
          <w:szCs w:val="12"/>
          <w:lang w:eastAsia="cs-CZ"/>
        </w:rPr>
        <w:t>7/11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Personál</w:t>
      </w:r>
    </w:p>
    <w:p w:rsidR="0046307D" w:rsidRDefault="008610A6">
      <w:pPr>
        <w:pStyle w:val="Standard"/>
        <w:spacing w:before="280" w:after="0" w:line="102" w:lineRule="atLeast"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roce 2018 měla obecně prospěšná společnost TRILOBIT tyto zaměstnance:</w:t>
      </w: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color w:val="000000"/>
          <w:sz w:val="24"/>
          <w:szCs w:val="24"/>
        </w:rPr>
      </w:pPr>
    </w:p>
    <w:p w:rsidR="0046307D" w:rsidRDefault="008610A6">
      <w:pPr>
        <w:pStyle w:val="Standard"/>
        <w:spacing w:before="280" w:after="0" w:line="102" w:lineRule="atLeast"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Marcela Halová </w:t>
      </w:r>
      <w:r>
        <w:rPr>
          <w:rFonts w:ascii="Arial" w:hAnsi="Arial" w:cs="Arial"/>
          <w:color w:val="000000"/>
          <w:sz w:val="24"/>
          <w:szCs w:val="24"/>
        </w:rPr>
        <w:tab/>
        <w:t>pracovní zařazení: ředitelka společnosti</w:t>
      </w:r>
    </w:p>
    <w:p w:rsidR="0046307D" w:rsidRDefault="008610A6">
      <w:pPr>
        <w:pStyle w:val="Standard"/>
        <w:spacing w:before="280" w:after="0" w:line="102" w:lineRule="atLeast"/>
        <w:ind w:left="720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pracovní smlouva od 19. 02. 2007, na dobu </w:t>
      </w:r>
      <w:r>
        <w:rPr>
          <w:rFonts w:ascii="Arial" w:hAnsi="Arial" w:cs="Arial"/>
          <w:color w:val="000000"/>
          <w:sz w:val="24"/>
          <w:szCs w:val="24"/>
        </w:rPr>
        <w:t>neurčitou</w:t>
      </w:r>
    </w:p>
    <w:p w:rsidR="0046307D" w:rsidRDefault="008610A6">
      <w:pPr>
        <w:pStyle w:val="Standard"/>
        <w:spacing w:before="280" w:after="0" w:line="102" w:lineRule="atLeast"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Ivana Jakešová </w:t>
      </w:r>
      <w:r>
        <w:rPr>
          <w:rFonts w:ascii="Arial" w:hAnsi="Arial" w:cs="Arial"/>
          <w:color w:val="000000"/>
          <w:sz w:val="24"/>
          <w:szCs w:val="24"/>
        </w:rPr>
        <w:tab/>
        <w:t>pracovní zařazení: vedení účetnictví</w:t>
      </w:r>
    </w:p>
    <w:p w:rsidR="0046307D" w:rsidRDefault="008610A6">
      <w:pPr>
        <w:pStyle w:val="Standard"/>
        <w:spacing w:before="280" w:after="0" w:line="102" w:lineRule="atLeast"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dohoda o provedení práce od 01. 01. 2011</w:t>
      </w:r>
    </w:p>
    <w:p w:rsidR="0046307D" w:rsidRDefault="008610A6">
      <w:pPr>
        <w:pStyle w:val="Standard"/>
        <w:spacing w:before="280" w:after="0" w:line="102" w:lineRule="atLeast"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Jiří Hoffmann </w:t>
      </w:r>
      <w:r>
        <w:rPr>
          <w:rFonts w:ascii="Arial" w:hAnsi="Arial" w:cs="Arial"/>
          <w:color w:val="000000"/>
          <w:sz w:val="24"/>
          <w:szCs w:val="24"/>
        </w:rPr>
        <w:tab/>
        <w:t>pracovní zařazení: údržbářské a opravárenské práce</w:t>
      </w:r>
    </w:p>
    <w:p w:rsidR="0046307D" w:rsidRDefault="008610A6">
      <w:pPr>
        <w:pStyle w:val="Standard"/>
        <w:spacing w:before="280" w:after="0" w:line="102" w:lineRule="atLeast"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dohoda o pracovní činnosti, od 01. 01. 2014</w:t>
      </w:r>
    </w:p>
    <w:p w:rsidR="0046307D" w:rsidRDefault="008610A6">
      <w:pPr>
        <w:pStyle w:val="Standard"/>
        <w:spacing w:before="280" w:after="0" w:line="102" w:lineRule="atLeast"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Růžena Trnková </w:t>
      </w:r>
      <w:r>
        <w:rPr>
          <w:rFonts w:ascii="Arial" w:hAnsi="Arial" w:cs="Arial"/>
          <w:color w:val="000000"/>
          <w:sz w:val="24"/>
          <w:szCs w:val="24"/>
        </w:rPr>
        <w:tab/>
        <w:t>pracovní z</w:t>
      </w:r>
      <w:r>
        <w:rPr>
          <w:rFonts w:ascii="Arial" w:hAnsi="Arial" w:cs="Arial"/>
          <w:color w:val="000000"/>
          <w:sz w:val="24"/>
          <w:szCs w:val="24"/>
        </w:rPr>
        <w:t>ařazení: uklízečka</w:t>
      </w:r>
    </w:p>
    <w:p w:rsidR="0046307D" w:rsidRDefault="008610A6">
      <w:pPr>
        <w:pStyle w:val="Standard"/>
        <w:spacing w:before="280" w:after="0" w:line="102" w:lineRule="atLeast"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pracovní smlouva od 01. 01. 2014, na dobu neurčitou</w:t>
      </w: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Čelechovicích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Hané 29. 03. 2019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Marcela Halová – ředitelka společnosti</w:t>
      </w:r>
    </w:p>
    <w:p w:rsidR="0046307D" w:rsidRDefault="0046307D">
      <w:pPr>
        <w:pStyle w:val="Normln1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8610A6">
      <w:pPr>
        <w:spacing w:before="100" w:after="0" w:line="102" w:lineRule="atLeast"/>
        <w:ind w:left="3600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A"/>
          <w:sz w:val="12"/>
          <w:szCs w:val="12"/>
          <w:lang w:eastAsia="cs-CZ"/>
        </w:rPr>
        <w:t>8/11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Správní rada schvaluje účetní závěrku a výroční zprávu za rok 2018.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Mgr. Milada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Dosedělová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…..........................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Mgr. Dagmar Nováková </w:t>
      </w:r>
      <w:r>
        <w:rPr>
          <w:rFonts w:ascii="Arial" w:hAnsi="Arial" w:cs="Arial"/>
          <w:color w:val="000000"/>
          <w:sz w:val="24"/>
          <w:szCs w:val="24"/>
        </w:rPr>
        <w:tab/>
        <w:t>….........................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Ilona Novotná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….........................</w:t>
      </w: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Dozorčí rada přezkoumala účetní uzávěrku a výroční zprávu za rok 2018.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Ing. František Prášil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…........................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Vlad</w:t>
      </w:r>
      <w:r>
        <w:rPr>
          <w:rFonts w:ascii="Arial" w:hAnsi="Arial" w:cs="Arial"/>
          <w:color w:val="000000"/>
          <w:sz w:val="24"/>
          <w:szCs w:val="24"/>
        </w:rPr>
        <w:t xml:space="preserve">imír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Janál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…........................</w:t>
      </w: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Josef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Brídl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….......................</w:t>
      </w: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8610A6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Čelechovicích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Hané 29. 03. 2019</w:t>
      </w: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pStyle w:val="Standard"/>
        <w:spacing w:before="280" w:after="0" w:line="102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spacing w:before="100" w:after="0" w:line="102" w:lineRule="atLeast"/>
        <w:ind w:left="3600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46307D">
      <w:pPr>
        <w:spacing w:before="100" w:after="0" w:line="102" w:lineRule="atLeast"/>
        <w:ind w:left="3600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46307D" w:rsidRDefault="008610A6">
      <w:pPr>
        <w:spacing w:before="100" w:after="0" w:line="102" w:lineRule="atLeast"/>
        <w:ind w:left="3600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A"/>
          <w:sz w:val="12"/>
          <w:szCs w:val="12"/>
          <w:lang w:eastAsia="cs-CZ"/>
        </w:rPr>
        <w:t>11/11</w:t>
      </w:r>
    </w:p>
    <w:sectPr w:rsidR="0046307D" w:rsidSect="0046307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A6" w:rsidRDefault="008610A6" w:rsidP="0046307D">
      <w:pPr>
        <w:spacing w:after="0" w:line="240" w:lineRule="auto"/>
      </w:pPr>
      <w:r>
        <w:separator/>
      </w:r>
    </w:p>
  </w:endnote>
  <w:endnote w:type="continuationSeparator" w:id="0">
    <w:p w:rsidR="008610A6" w:rsidRDefault="008610A6" w:rsidP="0046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A6" w:rsidRDefault="008610A6" w:rsidP="0046307D">
      <w:pPr>
        <w:spacing w:after="0" w:line="240" w:lineRule="auto"/>
      </w:pPr>
      <w:r w:rsidRPr="0046307D">
        <w:rPr>
          <w:color w:val="000000"/>
        </w:rPr>
        <w:separator/>
      </w:r>
    </w:p>
  </w:footnote>
  <w:footnote w:type="continuationSeparator" w:id="0">
    <w:p w:rsidR="008610A6" w:rsidRDefault="008610A6" w:rsidP="0046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CD2"/>
    <w:multiLevelType w:val="multilevel"/>
    <w:tmpl w:val="226272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33563AC4"/>
    <w:multiLevelType w:val="multilevel"/>
    <w:tmpl w:val="4D5A0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5077ED1"/>
    <w:multiLevelType w:val="multilevel"/>
    <w:tmpl w:val="FA9245C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FDE5D77"/>
    <w:multiLevelType w:val="multilevel"/>
    <w:tmpl w:val="DC42767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BBB6662"/>
    <w:multiLevelType w:val="multilevel"/>
    <w:tmpl w:val="383A6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2BB7B5D"/>
    <w:multiLevelType w:val="multilevel"/>
    <w:tmpl w:val="CED2FBF4"/>
    <w:styleLink w:val="WWNum9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68B3E24"/>
    <w:multiLevelType w:val="multilevel"/>
    <w:tmpl w:val="62CE0D7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8C04D90"/>
    <w:multiLevelType w:val="multilevel"/>
    <w:tmpl w:val="7FCE94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6AA510A7"/>
    <w:multiLevelType w:val="multilevel"/>
    <w:tmpl w:val="1EEC954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07D"/>
    <w:rsid w:val="00061715"/>
    <w:rsid w:val="0046307D"/>
    <w:rsid w:val="0086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307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6307D"/>
  </w:style>
  <w:style w:type="paragraph" w:styleId="Normlnweb">
    <w:name w:val="Normal (Web)"/>
    <w:basedOn w:val="Normln"/>
    <w:rsid w:val="0046307D"/>
    <w:pPr>
      <w:spacing w:before="100" w:after="100" w:line="102" w:lineRule="atLeast"/>
    </w:pPr>
    <w:rPr>
      <w:rFonts w:ascii="Times New Roman" w:eastAsia="Times New Roman" w:hAnsi="Times New Roman"/>
      <w:color w:val="00000A"/>
      <w:sz w:val="24"/>
      <w:szCs w:val="24"/>
      <w:lang w:eastAsia="cs-CZ"/>
    </w:rPr>
  </w:style>
  <w:style w:type="paragraph" w:customStyle="1" w:styleId="Normln1">
    <w:name w:val="Normální1"/>
    <w:rsid w:val="0046307D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46307D"/>
    <w:pPr>
      <w:suppressLineNumbers/>
    </w:pPr>
  </w:style>
  <w:style w:type="paragraph" w:customStyle="1" w:styleId="Textbody">
    <w:name w:val="Text body"/>
    <w:basedOn w:val="Standard"/>
    <w:rsid w:val="0046307D"/>
    <w:pPr>
      <w:spacing w:after="283"/>
    </w:pPr>
  </w:style>
  <w:style w:type="character" w:customStyle="1" w:styleId="Internetlink">
    <w:name w:val="Internet link"/>
    <w:rsid w:val="0046307D"/>
    <w:rPr>
      <w:color w:val="000080"/>
      <w:u w:val="single"/>
    </w:rPr>
  </w:style>
  <w:style w:type="character" w:customStyle="1" w:styleId="NumberingSymbols">
    <w:name w:val="Numbering Symbols"/>
    <w:rsid w:val="0046307D"/>
  </w:style>
  <w:style w:type="character" w:customStyle="1" w:styleId="BulletSymbols">
    <w:name w:val="Bullet Symbols"/>
    <w:rsid w:val="0046307D"/>
    <w:rPr>
      <w:rFonts w:ascii="OpenSymbol" w:eastAsia="OpenSymbol" w:hAnsi="OpenSymbol" w:cs="OpenSymbol"/>
    </w:rPr>
  </w:style>
  <w:style w:type="character" w:customStyle="1" w:styleId="ListLabel31">
    <w:name w:val="ListLabel 31"/>
    <w:rsid w:val="0046307D"/>
    <w:rPr>
      <w:rFonts w:cs="Courier New"/>
      <w:sz w:val="20"/>
    </w:rPr>
  </w:style>
  <w:style w:type="character" w:styleId="Zvraznn">
    <w:name w:val="Emphasis"/>
    <w:rsid w:val="0046307D"/>
    <w:rPr>
      <w:i/>
      <w:iCs/>
    </w:rPr>
  </w:style>
  <w:style w:type="numbering" w:customStyle="1" w:styleId="WWNum9">
    <w:name w:val="WWNum9"/>
    <w:basedOn w:val="Bezseznamu"/>
    <w:rsid w:val="0046307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ova.marcela@seznam.cz#_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ilobit-ops.webnod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2126</Words>
  <Characters>12546</Characters>
  <Application>Microsoft Office Word</Application>
  <DocSecurity>0</DocSecurity>
  <Lines>104</Lines>
  <Paragraphs>29</Paragraphs>
  <ScaleCrop>false</ScaleCrop>
  <Company>HP</Company>
  <LinksUpToDate>false</LinksUpToDate>
  <CharactersWithSpaces>14643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TRILOBIT o.p.s.</dc:creator>
  <cp:lastModifiedBy>Jirka</cp:lastModifiedBy>
  <cp:revision>2</cp:revision>
  <cp:lastPrinted>2019-04-30T09:40:00Z</cp:lastPrinted>
  <dcterms:created xsi:type="dcterms:W3CDTF">2019-03-15T10:07:00Z</dcterms:created>
  <dcterms:modified xsi:type="dcterms:W3CDTF">2019-09-20T13:51:00Z</dcterms:modified>
</cp:coreProperties>
</file>